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 w:rsidR="00DB10CA">
        <w:rPr>
          <w:sz w:val="24"/>
          <w:szCs w:val="24"/>
        </w:rPr>
        <w:t>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DB10CA">
        <w:rPr>
          <w:sz w:val="24"/>
          <w:szCs w:val="24"/>
        </w:rPr>
        <w:t>10</w:t>
      </w:r>
      <w:r>
        <w:rPr>
          <w:sz w:val="24"/>
          <w:szCs w:val="24"/>
        </w:rPr>
        <w:t xml:space="preserve"> luty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/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F56E3">
      <w:pPr>
        <w:pStyle w:val="NormalnyWeb"/>
        <w:spacing w:before="0" w:line="36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>
        <w:rPr>
          <w:b/>
          <w:szCs w:val="24"/>
        </w:rPr>
        <w:t xml:space="preserve">stępowania 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2651D3" w:rsidRPr="00A43DD8" w:rsidRDefault="002651D3" w:rsidP="00444BCC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22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2000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22 r. poz. 503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Pr="00F95222">
        <w:rPr>
          <w:sz w:val="24"/>
          <w:szCs w:val="24"/>
        </w:rPr>
        <w:t>),</w:t>
      </w:r>
    </w:p>
    <w:p w:rsidR="00444BCC" w:rsidRDefault="00444BCC" w:rsidP="002651D3">
      <w:pPr>
        <w:spacing w:line="360" w:lineRule="auto"/>
        <w:ind w:left="142"/>
        <w:jc w:val="center"/>
        <w:rPr>
          <w:sz w:val="24"/>
          <w:szCs w:val="24"/>
        </w:rPr>
      </w:pPr>
    </w:p>
    <w:p w:rsidR="002651D3" w:rsidRPr="00A43DD8" w:rsidRDefault="002651D3" w:rsidP="002651D3">
      <w:pPr>
        <w:spacing w:line="360" w:lineRule="auto"/>
        <w:ind w:left="142"/>
        <w:jc w:val="center"/>
        <w:rPr>
          <w:sz w:val="24"/>
          <w:szCs w:val="24"/>
        </w:rPr>
      </w:pPr>
      <w:r w:rsidRPr="00A43DD8">
        <w:rPr>
          <w:sz w:val="24"/>
          <w:szCs w:val="24"/>
        </w:rPr>
        <w:t xml:space="preserve">Wójt Gminy Gorzyce zawiadamia,                                    </w:t>
      </w:r>
    </w:p>
    <w:p w:rsidR="00DB10CA" w:rsidRPr="00AA28AF" w:rsidRDefault="00DB10CA" w:rsidP="00DB10CA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20 stycznia 2023 roku Gminy Gorzyce ul. Sandomierska 75, </w:t>
      </w:r>
      <w:r>
        <w:rPr>
          <w:szCs w:val="24"/>
        </w:rPr>
        <w:br/>
        <w:t>39-432 Gorzyce</w:t>
      </w:r>
      <w:r w:rsidRPr="00AA28AF">
        <w:rPr>
          <w:szCs w:val="24"/>
        </w:rPr>
        <w:t xml:space="preserve">               </w:t>
      </w:r>
    </w:p>
    <w:p w:rsidR="00DB10CA" w:rsidRDefault="00DB10CA" w:rsidP="00DB10CA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 xml:space="preserve">- </w:t>
      </w:r>
      <w:r>
        <w:rPr>
          <w:szCs w:val="24"/>
        </w:rPr>
        <w:t xml:space="preserve"> </w:t>
      </w:r>
      <w:r w:rsidRPr="00AA28AF">
        <w:rPr>
          <w:szCs w:val="24"/>
        </w:rPr>
        <w:t>zostało wszczęte postępowanie administracyjne w sprawie wydania decyzji o ustaleniu</w:t>
      </w:r>
      <w:r>
        <w:rPr>
          <w:szCs w:val="24"/>
        </w:rPr>
        <w:t xml:space="preserve"> lokalizacji inwestycji celu publicznego polegającej na budowie sieci wodociągowej </w:t>
      </w:r>
      <w:r>
        <w:rPr>
          <w:szCs w:val="24"/>
        </w:rPr>
        <w:br/>
        <w:t xml:space="preserve">i kanalizacji sanitarnej na działkach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2787/3, 2788, 3385/2 w miejscowości Orliska, gmina Gorzyce</w:t>
      </w:r>
    </w:p>
    <w:p w:rsidR="002651D3" w:rsidRPr="00444BCC" w:rsidRDefault="002651D3" w:rsidP="00444BCC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2651D3" w:rsidRPr="00EB1724" w:rsidRDefault="00444BCC" w:rsidP="00444BCC">
      <w:pPr>
        <w:pStyle w:val="Nagwek1"/>
        <w:spacing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</w:p>
    <w:p w:rsidR="00224E00" w:rsidRDefault="00224E00" w:rsidP="00224E00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4E00" w:rsidRDefault="00224E00" w:rsidP="00224E00">
      <w:pPr>
        <w:pStyle w:val="Tekstpodstawowy"/>
        <w:spacing w:after="0"/>
        <w:jc w:val="center"/>
        <w:rPr>
          <w:sz w:val="20"/>
          <w:szCs w:val="20"/>
        </w:rPr>
      </w:pPr>
    </w:p>
    <w:p w:rsidR="00224E00" w:rsidRDefault="00224E00" w:rsidP="00224E00">
      <w:pPr>
        <w:pStyle w:val="Tekstpodstawowy"/>
        <w:spacing w:after="0"/>
        <w:ind w:left="778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Wójt </w:t>
      </w:r>
    </w:p>
    <w:p w:rsidR="006E625D" w:rsidRDefault="00224E00" w:rsidP="00224E00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br/>
        <w:t xml:space="preserve">Leszek </w:t>
      </w:r>
      <w:proofErr w:type="spellStart"/>
      <w:r>
        <w:rPr>
          <w:sz w:val="20"/>
          <w:szCs w:val="20"/>
        </w:rPr>
        <w:t>Surdy</w:t>
      </w:r>
      <w:proofErr w:type="spellEnd"/>
    </w:p>
    <w:p w:rsidR="00224E00" w:rsidRDefault="00224E00" w:rsidP="00224E00">
      <w:pPr>
        <w:pStyle w:val="Tekstpodstawowy"/>
        <w:spacing w:after="0"/>
        <w:jc w:val="right"/>
        <w:rPr>
          <w:sz w:val="20"/>
          <w:szCs w:val="20"/>
        </w:rPr>
      </w:pPr>
    </w:p>
    <w:p w:rsidR="00224E00" w:rsidRDefault="00224E00" w:rsidP="00224E00">
      <w:pPr>
        <w:pStyle w:val="Tekstpodstawowy"/>
        <w:spacing w:after="0"/>
        <w:jc w:val="right"/>
        <w:rPr>
          <w:sz w:val="20"/>
          <w:szCs w:val="20"/>
        </w:rPr>
      </w:pPr>
    </w:p>
    <w:p w:rsidR="006E625D" w:rsidRPr="00620016" w:rsidRDefault="006E625D" w:rsidP="00224E00">
      <w:pPr>
        <w:pStyle w:val="Tekstpodstawowy"/>
        <w:spacing w:after="0"/>
        <w:rPr>
          <w:sz w:val="22"/>
          <w:szCs w:val="22"/>
        </w:rPr>
      </w:pPr>
      <w:bookmarkStart w:id="0" w:name="_GoBack"/>
      <w:bookmarkEnd w:id="0"/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6E625D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Pr="005F56E3">
        <w:rPr>
          <w:i/>
          <w:sz w:val="22"/>
          <w:szCs w:val="22"/>
          <w:shd w:val="clear" w:color="auto" w:fill="FFFFFF"/>
        </w:rPr>
        <w:t>Dz.U. z 2022 r. poz. 2000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E625D" w:rsidRPr="005F56E3" w:rsidRDefault="006E625D" w:rsidP="006E625D">
      <w:pPr>
        <w:pBdr>
          <w:bottom w:val="single" w:sz="12" w:space="1" w:color="auto"/>
        </w:pBdr>
        <w:ind w:left="284"/>
        <w:rPr>
          <w:i/>
          <w:sz w:val="22"/>
          <w:szCs w:val="22"/>
        </w:rPr>
      </w:pPr>
    </w:p>
    <w:p w:rsidR="00DB10CA" w:rsidRPr="005F56E3" w:rsidRDefault="00DB10CA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</w:p>
    <w:sectPr w:rsidR="00DB10CA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24E00"/>
    <w:rsid w:val="002651D3"/>
    <w:rsid w:val="00444BCC"/>
    <w:rsid w:val="005F56E3"/>
    <w:rsid w:val="006E625D"/>
    <w:rsid w:val="007E7F37"/>
    <w:rsid w:val="00830B7A"/>
    <w:rsid w:val="00D97B32"/>
    <w:rsid w:val="00D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2023-02-08T12:52:00Z</cp:lastPrinted>
  <dcterms:created xsi:type="dcterms:W3CDTF">2023-02-09T13:46:00Z</dcterms:created>
  <dcterms:modified xsi:type="dcterms:W3CDTF">2023-02-09T13:47:00Z</dcterms:modified>
</cp:coreProperties>
</file>